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1ACB" w14:textId="0E307B15" w:rsidR="00E9586A" w:rsidRDefault="00E9586A" w:rsidP="00E9586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Betrieb:</w:t>
      </w:r>
    </w:p>
    <w:p w14:paraId="74EE93CA" w14:textId="503634C3" w:rsidR="00E9586A" w:rsidRDefault="00E9586A" w:rsidP="00E9586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Bereich:</w:t>
      </w:r>
    </w:p>
    <w:p w14:paraId="4A92FA46" w14:textId="78A48EC6" w:rsidR="00E9586A" w:rsidRDefault="00E9586A" w:rsidP="00E9586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Tätigkeit:</w:t>
      </w:r>
    </w:p>
    <w:p w14:paraId="631DC5E6" w14:textId="7FBB5802" w:rsidR="00E9586A" w:rsidRPr="00B85EC6" w:rsidRDefault="00E9586A" w:rsidP="00E9586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0B24CDCA" w14:textId="441B3ADB" w:rsidR="00F87D2C" w:rsidRPr="00093ACA" w:rsidRDefault="00F87D2C" w:rsidP="00E9586A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FF0000"/>
        <w:tabs>
          <w:tab w:val="left" w:pos="0"/>
        </w:tabs>
        <w:jc w:val="center"/>
        <w:rPr>
          <w:rFonts w:ascii="Arial" w:hAnsi="Arial" w:cs="Arial"/>
          <w:color w:val="FFFFFF"/>
        </w:rPr>
      </w:pPr>
      <w:r w:rsidRPr="00093ACA">
        <w:rPr>
          <w:rFonts w:ascii="Arial" w:hAnsi="Arial" w:cs="Arial"/>
          <w:b/>
          <w:color w:val="FFFFFF"/>
        </w:rPr>
        <w:t>Ottokraftstoff (Benzin)</w:t>
      </w:r>
    </w:p>
    <w:p w14:paraId="1DF7675F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374568B3" w14:textId="77777777" w:rsidR="00F87D2C" w:rsidRPr="00B85EC6" w:rsidRDefault="00F87D2C">
      <w:pPr>
        <w:tabs>
          <w:tab w:val="left" w:pos="0"/>
        </w:tabs>
        <w:ind w:left="2130" w:hanging="2130"/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Stoffbeschreibung.</w:t>
      </w:r>
      <w:r w:rsidRPr="00B85EC6">
        <w:rPr>
          <w:rFonts w:ascii="Arial" w:hAnsi="Arial" w:cs="Arial"/>
        </w:rPr>
        <w:tab/>
        <w:t>Klare rote oder blaue oder farblose Flüssigkeit mit petroleumähnlichem Geruch. (Reinstoff ist farblos).</w:t>
      </w:r>
    </w:p>
    <w:p w14:paraId="7CCE75E9" w14:textId="61410E50" w:rsidR="00F87D2C" w:rsidRPr="00B85EC6" w:rsidRDefault="00B85EC6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pict w14:anchorId="49669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7.5pt">
            <v:imagedata r:id="rId7" o:title=""/>
          </v:shape>
        </w:pict>
      </w:r>
      <w:r w:rsidRPr="00B85EC6">
        <w:rPr>
          <w:rFonts w:ascii="Arial" w:hAnsi="Arial" w:cs="Arial"/>
        </w:rPr>
        <w:pict w14:anchorId="714210F0">
          <v:shape id="_x0000_i1026" type="#_x0000_t75" style="width:90pt;height:67.5pt">
            <v:imagedata r:id="rId8" o:title=""/>
          </v:shape>
        </w:pict>
      </w:r>
    </w:p>
    <w:p w14:paraId="178E7883" w14:textId="77777777" w:rsidR="00F87D2C" w:rsidRPr="00B85EC6" w:rsidRDefault="00F87D2C">
      <w:pPr>
        <w:pStyle w:val="berschrift3"/>
        <w:ind w:left="708" w:hanging="708"/>
        <w:rPr>
          <w:rFonts w:ascii="Arial" w:hAnsi="Arial" w:cs="Arial"/>
          <w:sz w:val="20"/>
        </w:rPr>
      </w:pPr>
      <w:r w:rsidRPr="00B85EC6">
        <w:rPr>
          <w:rFonts w:ascii="Arial" w:hAnsi="Arial" w:cs="Arial"/>
          <w:sz w:val="20"/>
        </w:rPr>
        <w:t>Synonyme:</w:t>
      </w:r>
      <w:r w:rsidRPr="00B85EC6">
        <w:rPr>
          <w:rFonts w:ascii="Arial" w:hAnsi="Arial" w:cs="Arial"/>
          <w:sz w:val="20"/>
        </w:rPr>
        <w:tab/>
      </w:r>
      <w:r w:rsidRPr="00B85EC6">
        <w:rPr>
          <w:rFonts w:ascii="Arial" w:hAnsi="Arial" w:cs="Arial"/>
          <w:sz w:val="20"/>
        </w:rPr>
        <w:tab/>
        <w:t xml:space="preserve">Autobenzin, </w:t>
      </w:r>
      <w:r w:rsidRPr="00B85EC6">
        <w:rPr>
          <w:rFonts w:ascii="Arial" w:hAnsi="Arial" w:cs="Arial"/>
          <w:sz w:val="20"/>
        </w:rPr>
        <w:tab/>
      </w:r>
      <w:r w:rsidRPr="00B85EC6">
        <w:rPr>
          <w:rFonts w:ascii="Arial" w:hAnsi="Arial" w:cs="Arial"/>
          <w:sz w:val="20"/>
        </w:rPr>
        <w:tab/>
      </w:r>
      <w:r w:rsidRPr="00B85EC6">
        <w:rPr>
          <w:rFonts w:ascii="Arial" w:hAnsi="Arial" w:cs="Arial"/>
          <w:sz w:val="20"/>
        </w:rPr>
        <w:tab/>
        <w:t xml:space="preserve">Motorbenzin, </w:t>
      </w:r>
      <w:r w:rsidRPr="00B85EC6">
        <w:rPr>
          <w:rFonts w:ascii="Arial" w:hAnsi="Arial" w:cs="Arial"/>
          <w:sz w:val="20"/>
        </w:rPr>
        <w:tab/>
      </w:r>
      <w:r w:rsidRPr="00B85EC6">
        <w:rPr>
          <w:rFonts w:ascii="Arial" w:hAnsi="Arial" w:cs="Arial"/>
          <w:sz w:val="20"/>
        </w:rPr>
        <w:tab/>
      </w:r>
      <w:r w:rsidRPr="00B85EC6">
        <w:rPr>
          <w:rFonts w:ascii="Arial" w:hAnsi="Arial" w:cs="Arial"/>
          <w:sz w:val="20"/>
        </w:rPr>
        <w:tab/>
        <w:t>Motortreibstoff</w:t>
      </w:r>
    </w:p>
    <w:p w14:paraId="4FB1FFA6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7AA956C6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CAS.-Nr.: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  <w:t>86290-81-5</w:t>
      </w:r>
    </w:p>
    <w:p w14:paraId="4D72D11B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5312246E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7A0C757C" w14:textId="2BE2E3CF" w:rsidR="00F87D2C" w:rsidRPr="00093ACA" w:rsidRDefault="00F87D2C" w:rsidP="00E9586A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FF0000"/>
        <w:tabs>
          <w:tab w:val="left" w:pos="0"/>
        </w:tabs>
        <w:jc w:val="center"/>
        <w:rPr>
          <w:rFonts w:ascii="Arial" w:hAnsi="Arial" w:cs="Arial"/>
          <w:color w:val="FFFFFF"/>
        </w:rPr>
      </w:pPr>
      <w:r w:rsidRPr="00093ACA">
        <w:rPr>
          <w:rFonts w:ascii="Arial" w:hAnsi="Arial" w:cs="Arial"/>
          <w:b/>
          <w:color w:val="FFFFFF"/>
        </w:rPr>
        <w:t>Arbeitsbereich</w:t>
      </w:r>
    </w:p>
    <w:p w14:paraId="4B041AF8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778B7EEC" w14:textId="77777777" w:rsidR="00F87D2C" w:rsidRPr="00B85EC6" w:rsidRDefault="00F87D2C">
      <w:pPr>
        <w:pStyle w:val="berschrift1"/>
        <w:rPr>
          <w:rFonts w:ascii="Arial" w:hAnsi="Arial" w:cs="Arial"/>
          <w:sz w:val="20"/>
        </w:rPr>
      </w:pPr>
      <w:r w:rsidRPr="00B85EC6">
        <w:rPr>
          <w:rFonts w:ascii="Arial" w:hAnsi="Arial" w:cs="Arial"/>
          <w:sz w:val="20"/>
        </w:rPr>
        <w:t>Arbeitsort:</w:t>
      </w:r>
      <w:r w:rsidRPr="00B85EC6">
        <w:rPr>
          <w:rFonts w:ascii="Arial" w:hAnsi="Arial" w:cs="Arial"/>
          <w:sz w:val="20"/>
        </w:rPr>
        <w:tab/>
      </w:r>
      <w:r w:rsidR="003B7648" w:rsidRPr="00B85EC6">
        <w:rPr>
          <w:rFonts w:ascii="Arial" w:hAnsi="Arial" w:cs="Arial"/>
          <w:sz w:val="20"/>
        </w:rPr>
        <w:t>Landwirtschaftliche Betriebe</w:t>
      </w:r>
      <w:r w:rsidRPr="00B85EC6">
        <w:rPr>
          <w:rFonts w:ascii="Arial" w:hAnsi="Arial" w:cs="Arial"/>
          <w:sz w:val="20"/>
        </w:rPr>
        <w:tab/>
      </w:r>
    </w:p>
    <w:p w14:paraId="3D9113FA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Tätigkeit:</w:t>
      </w:r>
      <w:r w:rsidRPr="00B85EC6">
        <w:rPr>
          <w:rFonts w:ascii="Arial" w:hAnsi="Arial" w:cs="Arial"/>
        </w:rPr>
        <w:tab/>
      </w:r>
      <w:r w:rsidR="003B7648" w:rsidRPr="00B85EC6">
        <w:rPr>
          <w:rFonts w:ascii="Arial" w:hAnsi="Arial" w:cs="Arial"/>
        </w:rPr>
        <w:t>Betankung von Fahrzeugen und Motorgeräten</w:t>
      </w:r>
      <w:r w:rsidRPr="00B85EC6">
        <w:rPr>
          <w:rFonts w:ascii="Arial" w:hAnsi="Arial" w:cs="Arial"/>
        </w:rPr>
        <w:tab/>
      </w:r>
    </w:p>
    <w:p w14:paraId="01B83B8F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Bearbeiter: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</w:r>
    </w:p>
    <w:p w14:paraId="13D19958" w14:textId="77777777" w:rsidR="00F87D2C" w:rsidRPr="00B85EC6" w:rsidRDefault="00F87D2C">
      <w:pPr>
        <w:tabs>
          <w:tab w:val="left" w:pos="0"/>
        </w:tabs>
        <w:ind w:firstLine="2160"/>
        <w:jc w:val="both"/>
        <w:rPr>
          <w:rFonts w:ascii="Arial" w:hAnsi="Arial" w:cs="Arial"/>
        </w:rPr>
      </w:pPr>
    </w:p>
    <w:p w14:paraId="6AF487E1" w14:textId="77777777" w:rsidR="00F87D2C" w:rsidRPr="00B85EC6" w:rsidRDefault="00F87D2C">
      <w:pPr>
        <w:tabs>
          <w:tab w:val="left" w:pos="0"/>
        </w:tabs>
        <w:ind w:firstLine="2160"/>
        <w:jc w:val="both"/>
        <w:rPr>
          <w:rFonts w:ascii="Arial" w:hAnsi="Arial" w:cs="Arial"/>
        </w:rPr>
      </w:pPr>
    </w:p>
    <w:p w14:paraId="420DBB73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23DCF63B" w14:textId="21C6DE23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 xml:space="preserve">Bearbeitungsstand: </w:t>
      </w:r>
      <w:r w:rsidRPr="00B85EC6">
        <w:rPr>
          <w:rFonts w:ascii="Arial" w:hAnsi="Arial" w:cs="Arial"/>
        </w:rPr>
        <w:tab/>
      </w:r>
      <w:r w:rsidR="00B85EC6" w:rsidRPr="00B85EC6">
        <w:rPr>
          <w:rFonts w:ascii="Arial" w:hAnsi="Arial" w:cs="Arial"/>
        </w:rPr>
        <w:t>06/21</w:t>
      </w:r>
    </w:p>
    <w:p w14:paraId="6EDF0BE6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7DD867EB" w14:textId="77777777" w:rsidR="00F87D2C" w:rsidRPr="00093ACA" w:rsidRDefault="00F87D2C" w:rsidP="00B85EC6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FF0000"/>
        <w:tabs>
          <w:tab w:val="left" w:pos="0"/>
        </w:tabs>
        <w:jc w:val="center"/>
        <w:rPr>
          <w:rFonts w:ascii="Arial" w:hAnsi="Arial" w:cs="Arial"/>
          <w:color w:val="FFFFFF"/>
        </w:rPr>
      </w:pPr>
      <w:r w:rsidRPr="00093ACA">
        <w:rPr>
          <w:rFonts w:ascii="Arial" w:hAnsi="Arial" w:cs="Arial"/>
          <w:b/>
          <w:color w:val="FFFFFF"/>
        </w:rPr>
        <w:t>Gefahren für Mensch und Umwelt</w:t>
      </w:r>
    </w:p>
    <w:p w14:paraId="72179BD4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0EC1FECB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R 11: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  <w:t>Leichtentzündlich.</w:t>
      </w:r>
    </w:p>
    <w:p w14:paraId="43585F14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304457FC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R 38: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  <w:t>Reizt die Haut.</w:t>
      </w:r>
    </w:p>
    <w:p w14:paraId="48F03098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41850D16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R 51/53:</w:t>
      </w:r>
      <w:r w:rsidRPr="00B85EC6">
        <w:rPr>
          <w:rFonts w:ascii="Arial" w:hAnsi="Arial" w:cs="Arial"/>
        </w:rPr>
        <w:tab/>
        <w:t>Giftig für Wasserorganismen, kann in Gewässern längerfristig schädliche Wirkungen haben.</w:t>
      </w:r>
    </w:p>
    <w:p w14:paraId="2853E4FA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35841872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R 65: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  <w:t>Auch gesundheitsschädlich: kann beim Verschlucken Lungenschäden verursachen.</w:t>
      </w:r>
    </w:p>
    <w:p w14:paraId="27AAAE26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</w:p>
    <w:p w14:paraId="59E7AE63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  <w:b/>
        </w:rPr>
      </w:pPr>
      <w:r w:rsidRPr="00B85EC6">
        <w:rPr>
          <w:rFonts w:ascii="Arial" w:hAnsi="Arial" w:cs="Arial"/>
          <w:b/>
        </w:rPr>
        <w:t>Das im Produkt enthaltene Benzol ist krebserzeugend.</w:t>
      </w:r>
    </w:p>
    <w:p w14:paraId="2819E9DA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052D1A87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 xml:space="preserve">Dämpfe sind schwerer als Luft. In </w:t>
      </w:r>
      <w:proofErr w:type="spellStart"/>
      <w:r w:rsidRPr="00B85EC6">
        <w:rPr>
          <w:rFonts w:ascii="Arial" w:hAnsi="Arial" w:cs="Arial"/>
        </w:rPr>
        <w:t>dampf</w:t>
      </w:r>
      <w:proofErr w:type="spellEnd"/>
      <w:r w:rsidRPr="00B85EC6">
        <w:rPr>
          <w:rFonts w:ascii="Arial" w:hAnsi="Arial" w:cs="Arial"/>
        </w:rPr>
        <w:t>-/gasförmigen Zustand mit Luft Bildung explosionsfähiger Gemische!</w:t>
      </w:r>
    </w:p>
    <w:p w14:paraId="2E5F67B7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Stark wassergefährdender Stoff (WGK 3)</w:t>
      </w:r>
      <w:r w:rsidRPr="00B85EC6">
        <w:rPr>
          <w:rFonts w:ascii="Arial" w:hAnsi="Arial" w:cs="Arial"/>
          <w:vertAlign w:val="superscript"/>
        </w:rPr>
        <w:t>1)</w:t>
      </w:r>
      <w:r w:rsidRPr="00B85EC6">
        <w:rPr>
          <w:rFonts w:ascii="Arial" w:hAnsi="Arial" w:cs="Arial"/>
        </w:rPr>
        <w:t xml:space="preserve"> </w:t>
      </w:r>
      <w:r w:rsidRPr="00B85EC6">
        <w:rPr>
          <w:rFonts w:ascii="Arial" w:hAnsi="Arial" w:cs="Arial"/>
        </w:rPr>
        <w:t> Nicht in den Ausguss geben!</w:t>
      </w:r>
    </w:p>
    <w:p w14:paraId="765FD913" w14:textId="77777777" w:rsidR="00E9586A" w:rsidRPr="00B85EC6" w:rsidRDefault="00E9586A">
      <w:pPr>
        <w:tabs>
          <w:tab w:val="left" w:pos="0"/>
        </w:tabs>
        <w:jc w:val="both"/>
        <w:rPr>
          <w:rFonts w:ascii="Arial" w:hAnsi="Arial" w:cs="Arial"/>
        </w:rPr>
      </w:pPr>
    </w:p>
    <w:p w14:paraId="47AF19AA" w14:textId="32B79320" w:rsidR="00F87D2C" w:rsidRPr="00093ACA" w:rsidRDefault="00B85EC6" w:rsidP="00B85EC6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FF0000"/>
        <w:tabs>
          <w:tab w:val="left" w:pos="0"/>
        </w:tabs>
        <w:jc w:val="center"/>
        <w:rPr>
          <w:rFonts w:ascii="Arial" w:hAnsi="Arial" w:cs="Arial"/>
          <w:color w:val="FFFFFF"/>
        </w:rPr>
      </w:pPr>
      <w:r w:rsidRPr="00093ACA">
        <w:rPr>
          <w:rFonts w:ascii="Arial" w:hAnsi="Arial" w:cs="Arial"/>
          <w:b/>
          <w:color w:val="FFFFFF"/>
        </w:rPr>
        <w:br w:type="page"/>
      </w:r>
      <w:r w:rsidR="00F87D2C" w:rsidRPr="00093ACA">
        <w:rPr>
          <w:rFonts w:ascii="Arial" w:hAnsi="Arial" w:cs="Arial"/>
          <w:b/>
          <w:color w:val="FFFFFF"/>
        </w:rPr>
        <w:lastRenderedPageBreak/>
        <w:t>Schutzmaßnahmen und Verhaltensregeln</w:t>
      </w:r>
    </w:p>
    <w:p w14:paraId="237861B5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5C491327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 9: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  <w:t xml:space="preserve">Behälter </w:t>
      </w:r>
      <w:proofErr w:type="gramStart"/>
      <w:r w:rsidRPr="00B85EC6">
        <w:rPr>
          <w:rFonts w:ascii="Arial" w:hAnsi="Arial" w:cs="Arial"/>
        </w:rPr>
        <w:t>an einem gut gelüftetem Ort</w:t>
      </w:r>
      <w:proofErr w:type="gramEnd"/>
      <w:r w:rsidRPr="00B85EC6">
        <w:rPr>
          <w:rFonts w:ascii="Arial" w:hAnsi="Arial" w:cs="Arial"/>
        </w:rPr>
        <w:t xml:space="preserve"> aufbewahren.</w:t>
      </w:r>
    </w:p>
    <w:p w14:paraId="7A70940F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4BECFBEF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 16: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  <w:t>Von Zündquellen fernhalten. - Nicht rauchen.</w:t>
      </w:r>
    </w:p>
    <w:p w14:paraId="5D89DCA9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0CE31B43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 33: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  <w:t>Maßnahmen gegen elektrostatische Aufladungen treffen.</w:t>
      </w:r>
    </w:p>
    <w:p w14:paraId="7F9980F9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3EF5D408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 26: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  <w:t>Bei Berührung mit den Augen sofort gründlich mit Wasser abwaschen und Arzt konsultieren.</w:t>
      </w:r>
    </w:p>
    <w:p w14:paraId="77D40F3E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1D59C3A6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 45: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  <w:t>Bei Unfall oder Unwohlsein sofort Arzt hinzuziehen. (Diese Betriebsanweisung dem Arzt mitgeben. Wichtige Hinweise für den Arzt auf den folgenden Seiten!)</w:t>
      </w:r>
    </w:p>
    <w:p w14:paraId="17B3702E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</w:p>
    <w:p w14:paraId="59E34304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 53:</w:t>
      </w:r>
      <w:r w:rsidRPr="00B85EC6">
        <w:rPr>
          <w:rFonts w:ascii="Arial" w:hAnsi="Arial" w:cs="Arial"/>
        </w:rPr>
        <w:tab/>
        <w:t xml:space="preserve"> Exposition vermeiden – vor Gebr</w:t>
      </w:r>
      <w:r w:rsidR="003B7648" w:rsidRPr="00B85EC6">
        <w:rPr>
          <w:rFonts w:ascii="Arial" w:hAnsi="Arial" w:cs="Arial"/>
        </w:rPr>
        <w:t>auch besondere Anweisungen einh</w:t>
      </w:r>
      <w:r w:rsidRPr="00B85EC6">
        <w:rPr>
          <w:rFonts w:ascii="Arial" w:hAnsi="Arial" w:cs="Arial"/>
        </w:rPr>
        <w:t>olen.</w:t>
      </w:r>
    </w:p>
    <w:p w14:paraId="7E8ED408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</w:p>
    <w:p w14:paraId="4869201B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 61:</w:t>
      </w:r>
      <w:r w:rsidRPr="00B85EC6">
        <w:rPr>
          <w:rFonts w:ascii="Arial" w:hAnsi="Arial" w:cs="Arial"/>
        </w:rPr>
        <w:tab/>
        <w:t>Freisetzung in die Umwelt vermeiden. Besondere Anweisungen einholen/ Sicherheitsdatenblatt zu Rate ziehen.</w:t>
      </w:r>
    </w:p>
    <w:p w14:paraId="0401868D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</w:p>
    <w:p w14:paraId="4993816D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 62.</w:t>
      </w:r>
      <w:r w:rsidRPr="00B85EC6">
        <w:rPr>
          <w:rFonts w:ascii="Arial" w:hAnsi="Arial" w:cs="Arial"/>
        </w:rPr>
        <w:tab/>
        <w:t>Bei Verschlucken kein Erbrechen herbeiführen. Sofort ärztlichen Rat einholen und Verpackung oder Etikett vorzeigen.</w:t>
      </w:r>
    </w:p>
    <w:p w14:paraId="3AD900E6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</w:p>
    <w:p w14:paraId="32044A47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  <w:b/>
        </w:rPr>
      </w:pPr>
      <w:r w:rsidRPr="00B85EC6">
        <w:rPr>
          <w:rFonts w:ascii="Arial" w:hAnsi="Arial" w:cs="Arial"/>
          <w:b/>
        </w:rPr>
        <w:t xml:space="preserve">Bei der Arbeit geeignete Schutzkleidung, </w:t>
      </w:r>
      <w:proofErr w:type="gramStart"/>
      <w:r w:rsidRPr="00B85EC6">
        <w:rPr>
          <w:rFonts w:ascii="Arial" w:hAnsi="Arial" w:cs="Arial"/>
          <w:b/>
        </w:rPr>
        <w:t>Schutzhandschuhe  und</w:t>
      </w:r>
      <w:proofErr w:type="gramEnd"/>
      <w:r w:rsidRPr="00B85EC6">
        <w:rPr>
          <w:rFonts w:ascii="Arial" w:hAnsi="Arial" w:cs="Arial"/>
          <w:b/>
        </w:rPr>
        <w:t xml:space="preserve"> Schutzbrille verwenden.</w:t>
      </w:r>
    </w:p>
    <w:p w14:paraId="69A24DA6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 xml:space="preserve">(Kleidungsmaterialien aus </w:t>
      </w:r>
      <w:proofErr w:type="spellStart"/>
      <w:r w:rsidRPr="00B85EC6">
        <w:rPr>
          <w:rFonts w:ascii="Arial" w:hAnsi="Arial" w:cs="Arial"/>
        </w:rPr>
        <w:t>Nitrilkautschuk</w:t>
      </w:r>
      <w:proofErr w:type="spellEnd"/>
      <w:r w:rsidRPr="00B85EC6">
        <w:rPr>
          <w:rFonts w:ascii="Arial" w:hAnsi="Arial" w:cs="Arial"/>
        </w:rPr>
        <w:t xml:space="preserve"> haben eine ausgezeichnete Beständigkeit).</w:t>
      </w:r>
    </w:p>
    <w:p w14:paraId="1289BA91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</w:p>
    <w:p w14:paraId="48C6F74F" w14:textId="77777777" w:rsidR="00F87D2C" w:rsidRPr="00B85EC6" w:rsidRDefault="00F87D2C">
      <w:pPr>
        <w:pStyle w:val="Textkrper2"/>
        <w:rPr>
          <w:rFonts w:ascii="Arial" w:hAnsi="Arial" w:cs="Arial"/>
          <w:sz w:val="20"/>
        </w:rPr>
      </w:pPr>
      <w:r w:rsidRPr="00B85EC6">
        <w:rPr>
          <w:rFonts w:ascii="Arial" w:hAnsi="Arial" w:cs="Arial"/>
          <w:sz w:val="20"/>
        </w:rPr>
        <w:t>Nicht in Abwasser, Gewässer oder Erdreich gelangen lassen.</w:t>
      </w:r>
    </w:p>
    <w:p w14:paraId="140A791A" w14:textId="77777777" w:rsidR="00F87D2C" w:rsidRPr="00B85EC6" w:rsidRDefault="00F87D2C">
      <w:pPr>
        <w:pStyle w:val="Textkrper2"/>
        <w:rPr>
          <w:rFonts w:ascii="Arial" w:hAnsi="Arial" w:cs="Arial"/>
          <w:sz w:val="20"/>
        </w:rPr>
      </w:pPr>
    </w:p>
    <w:p w14:paraId="70D4A765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  <w:r w:rsidRPr="00B85EC6">
        <w:rPr>
          <w:rFonts w:ascii="Arial" w:hAnsi="Arial" w:cs="Arial"/>
          <w:sz w:val="20"/>
        </w:rPr>
        <w:t>Erhöhte Zündgefahr bei durchtränktem Material (z. B. Kleidung, Putzlappen).</w:t>
      </w:r>
    </w:p>
    <w:p w14:paraId="2926BC70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</w:p>
    <w:p w14:paraId="4E17DA25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  <w:r w:rsidRPr="00B85EC6">
        <w:rPr>
          <w:rFonts w:ascii="Arial" w:hAnsi="Arial" w:cs="Arial"/>
          <w:b w:val="0"/>
          <w:sz w:val="20"/>
        </w:rPr>
        <w:t>Nie zu Reinigungsarbeiten verwenden.</w:t>
      </w:r>
    </w:p>
    <w:p w14:paraId="0418A5E5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</w:p>
    <w:p w14:paraId="40A0FD9C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  <w:r w:rsidRPr="00B85EC6">
        <w:rPr>
          <w:rFonts w:ascii="Arial" w:hAnsi="Arial" w:cs="Arial"/>
          <w:b w:val="0"/>
          <w:sz w:val="20"/>
        </w:rPr>
        <w:t>Nur an Tankstellen oder aus zugelassenen, gekennzeichneten Kraftstoffkanistern tanken.</w:t>
      </w:r>
    </w:p>
    <w:p w14:paraId="7B2E2515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</w:p>
    <w:p w14:paraId="3451878C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  <w:r w:rsidRPr="00B85EC6">
        <w:rPr>
          <w:rFonts w:ascii="Arial" w:hAnsi="Arial" w:cs="Arial"/>
          <w:b w:val="0"/>
          <w:sz w:val="20"/>
        </w:rPr>
        <w:t>Vorsicht mit entleertem Kanister, in Gegenwart von Zündquellen Explosion möglich.</w:t>
      </w:r>
    </w:p>
    <w:p w14:paraId="36C9D582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</w:p>
    <w:p w14:paraId="7810B949" w14:textId="4B2FCA05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  <w:r w:rsidRPr="00B85EC6">
        <w:rPr>
          <w:rFonts w:ascii="Arial" w:hAnsi="Arial" w:cs="Arial"/>
          <w:b w:val="0"/>
          <w:sz w:val="20"/>
        </w:rPr>
        <w:t xml:space="preserve">Kanister nicht </w:t>
      </w:r>
      <w:r w:rsidR="00E9586A" w:rsidRPr="00B85EC6">
        <w:rPr>
          <w:rFonts w:ascii="Arial" w:hAnsi="Arial" w:cs="Arial"/>
          <w:b w:val="0"/>
          <w:sz w:val="20"/>
        </w:rPr>
        <w:t>offenstehen</w:t>
      </w:r>
      <w:r w:rsidRPr="00B85EC6">
        <w:rPr>
          <w:rFonts w:ascii="Arial" w:hAnsi="Arial" w:cs="Arial"/>
          <w:b w:val="0"/>
          <w:sz w:val="20"/>
        </w:rPr>
        <w:t xml:space="preserve"> lassen.</w:t>
      </w:r>
    </w:p>
    <w:p w14:paraId="34A1164A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</w:p>
    <w:p w14:paraId="22E0D699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  <w:r w:rsidRPr="00B85EC6">
        <w:rPr>
          <w:rFonts w:ascii="Arial" w:hAnsi="Arial" w:cs="Arial"/>
          <w:b w:val="0"/>
          <w:sz w:val="20"/>
        </w:rPr>
        <w:t>Beschäftigungsbeschränkung für Schwangere beachten. Für werdende Mütter besteht Beschäftigungsverbot. Für stillende Mütter besteht Beschäftigungsverbot, wenn Grenzwert überschritten wird.</w:t>
      </w:r>
    </w:p>
    <w:p w14:paraId="4D246055" w14:textId="77777777" w:rsidR="00F87D2C" w:rsidRPr="00B85EC6" w:rsidRDefault="00F87D2C">
      <w:pPr>
        <w:pStyle w:val="Textkrper2"/>
        <w:rPr>
          <w:rFonts w:ascii="Arial" w:hAnsi="Arial" w:cs="Arial"/>
          <w:b w:val="0"/>
          <w:sz w:val="20"/>
        </w:rPr>
      </w:pPr>
    </w:p>
    <w:p w14:paraId="07908BED" w14:textId="77777777" w:rsidR="00F87D2C" w:rsidRPr="00093ACA" w:rsidRDefault="00F87D2C" w:rsidP="00B85EC6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FF0000"/>
        <w:tabs>
          <w:tab w:val="left" w:pos="0"/>
        </w:tabs>
        <w:jc w:val="center"/>
        <w:rPr>
          <w:rFonts w:ascii="Arial" w:hAnsi="Arial" w:cs="Arial"/>
          <w:color w:val="FFFFFF"/>
        </w:rPr>
      </w:pPr>
      <w:r w:rsidRPr="00093ACA">
        <w:rPr>
          <w:rFonts w:ascii="Arial" w:hAnsi="Arial" w:cs="Arial"/>
          <w:b/>
          <w:color w:val="FFFFFF"/>
        </w:rPr>
        <w:t>Verhalten im Gefahrenfall</w:t>
      </w:r>
    </w:p>
    <w:p w14:paraId="4F54BDEA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0106AA68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>Fluchtweg:</w:t>
      </w:r>
      <w:r w:rsidRPr="00B85EC6">
        <w:rPr>
          <w:rFonts w:ascii="Arial" w:hAnsi="Arial" w:cs="Arial"/>
        </w:rPr>
        <w:tab/>
        <w:t>Gefahrenzone über nächsten Fluchtweg oder nächstes Fluchtfenster verlassen.</w:t>
      </w:r>
    </w:p>
    <w:p w14:paraId="77C3F693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33D75858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 xml:space="preserve">Bei Verschütten oder Auslaufen mit flüssigkeitsbindendem Material (Universalbinder </w:t>
      </w:r>
      <w:proofErr w:type="spellStart"/>
      <w:r w:rsidRPr="00B85EC6">
        <w:rPr>
          <w:rFonts w:ascii="Arial" w:hAnsi="Arial" w:cs="Arial"/>
        </w:rPr>
        <w:t>Rench</w:t>
      </w:r>
      <w:proofErr w:type="spellEnd"/>
      <w:r w:rsidRPr="00B85EC6">
        <w:rPr>
          <w:rFonts w:ascii="Arial" w:hAnsi="Arial" w:cs="Arial"/>
        </w:rPr>
        <w:t xml:space="preserve"> Rapid, </w:t>
      </w:r>
      <w:proofErr w:type="spellStart"/>
      <w:r w:rsidRPr="00B85EC6">
        <w:rPr>
          <w:rFonts w:ascii="Arial" w:hAnsi="Arial" w:cs="Arial"/>
        </w:rPr>
        <w:t>Chemizorb</w:t>
      </w:r>
      <w:r w:rsidRPr="00B85EC6">
        <w:rPr>
          <w:rFonts w:ascii="Arial" w:hAnsi="Arial" w:cs="Arial"/>
          <w:vertAlign w:val="superscript"/>
        </w:rPr>
        <w:t>R</w:t>
      </w:r>
      <w:proofErr w:type="spellEnd"/>
      <w:r w:rsidRPr="00B85EC6">
        <w:rPr>
          <w:rFonts w:ascii="Arial" w:hAnsi="Arial" w:cs="Arial"/>
        </w:rPr>
        <w:t>) aufnehmen und zum Sonderabfall geben. Universalbinder wird kostenlos von der Abteilung Umweltschutz und Arbeitssicherheit zur Verfügung gestellt.</w:t>
      </w:r>
    </w:p>
    <w:p w14:paraId="6764FF68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28A73803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Substanzkontakt vermeiden. Dämpfe/Aerosole nicht einatmen. In geschlossenen Räumen für Frischluft sorgen.</w:t>
      </w:r>
    </w:p>
    <w:p w14:paraId="321C8EE7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0CA2F628" w14:textId="77777777" w:rsidR="00F87D2C" w:rsidRPr="00B85EC6" w:rsidRDefault="00F87D2C">
      <w:pPr>
        <w:tabs>
          <w:tab w:val="left" w:pos="0"/>
        </w:tabs>
        <w:ind w:left="1410" w:hanging="1410"/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>Brandfall:</w:t>
      </w:r>
      <w:r w:rsidRPr="00B85EC6">
        <w:rPr>
          <w:rFonts w:ascii="Arial" w:hAnsi="Arial" w:cs="Arial"/>
        </w:rPr>
        <w:tab/>
        <w:t>Bei Bränden Verwendung der in allen zentralen Bereichen vorhandenen Feuer-löscher. (Nehmen Sie regelmäßig an den von der Abteilung Umweltschutz und Arbeitssicherheit angebotenen Brandschutzübungen teil, damit Sie in der Handhabung von Feuerlöschern geübt sind.) Löschwasser nicht in die Kanalisation gelangen lassen!</w:t>
      </w:r>
    </w:p>
    <w:p w14:paraId="62CA25E2" w14:textId="77777777" w:rsidR="00F87D2C" w:rsidRPr="00B85EC6" w:rsidRDefault="00F87D2C">
      <w:pPr>
        <w:tabs>
          <w:tab w:val="left" w:pos="0"/>
        </w:tabs>
        <w:ind w:firstLine="1440"/>
        <w:jc w:val="both"/>
        <w:rPr>
          <w:rFonts w:ascii="Arial" w:hAnsi="Arial" w:cs="Arial"/>
        </w:rPr>
      </w:pPr>
    </w:p>
    <w:p w14:paraId="001C48A4" w14:textId="77777777" w:rsidR="00F87D2C" w:rsidRPr="00B85EC6" w:rsidRDefault="00F87D2C">
      <w:pPr>
        <w:tabs>
          <w:tab w:val="left" w:pos="0"/>
        </w:tabs>
        <w:ind w:firstLine="1440"/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Geeignete Löschmittel: CO</w:t>
      </w:r>
      <w:r w:rsidRPr="00B85EC6">
        <w:rPr>
          <w:rFonts w:ascii="Arial" w:hAnsi="Arial" w:cs="Arial"/>
          <w:vertAlign w:val="subscript"/>
        </w:rPr>
        <w:t>2</w:t>
      </w:r>
      <w:r w:rsidRPr="00B85EC6">
        <w:rPr>
          <w:rFonts w:ascii="Arial" w:hAnsi="Arial" w:cs="Arial"/>
        </w:rPr>
        <w:t>, Schaum, Pulver, Wassernebel</w:t>
      </w:r>
    </w:p>
    <w:p w14:paraId="581B6084" w14:textId="77777777" w:rsidR="00F87D2C" w:rsidRPr="00B85EC6" w:rsidRDefault="00F87D2C">
      <w:pPr>
        <w:tabs>
          <w:tab w:val="left" w:pos="0"/>
        </w:tabs>
        <w:ind w:firstLine="1440"/>
        <w:jc w:val="both"/>
        <w:rPr>
          <w:rFonts w:ascii="Arial" w:hAnsi="Arial" w:cs="Arial"/>
        </w:rPr>
      </w:pPr>
    </w:p>
    <w:p w14:paraId="2D5296DA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  <w:b/>
        </w:rPr>
      </w:pPr>
      <w:r w:rsidRPr="00B85EC6">
        <w:rPr>
          <w:rFonts w:ascii="Arial" w:hAnsi="Arial" w:cs="Arial"/>
          <w:b/>
        </w:rPr>
        <w:t>Notruf:</w:t>
      </w:r>
      <w:r w:rsidRPr="00B85EC6">
        <w:rPr>
          <w:rFonts w:ascii="Arial" w:hAnsi="Arial" w:cs="Arial"/>
          <w:b/>
        </w:rPr>
        <w:tab/>
        <w:t>Tel.: 112</w:t>
      </w:r>
    </w:p>
    <w:p w14:paraId="5471E476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305676B5" w14:textId="77777777" w:rsidR="00F87D2C" w:rsidRPr="00093ACA" w:rsidRDefault="00F87D2C" w:rsidP="00B85EC6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FF0000"/>
        <w:tabs>
          <w:tab w:val="left" w:pos="0"/>
        </w:tabs>
        <w:ind w:firstLine="3600"/>
        <w:jc w:val="both"/>
        <w:rPr>
          <w:rFonts w:ascii="Arial" w:hAnsi="Arial" w:cs="Arial"/>
          <w:color w:val="FFFFFF"/>
        </w:rPr>
      </w:pPr>
      <w:r w:rsidRPr="00093ACA">
        <w:rPr>
          <w:rFonts w:ascii="Arial" w:hAnsi="Arial" w:cs="Arial"/>
          <w:b/>
          <w:color w:val="FFFFFF"/>
        </w:rPr>
        <w:t>Erste Hilfe</w:t>
      </w:r>
    </w:p>
    <w:p w14:paraId="0014D08E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3991800C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>Nach Einatmen:</w:t>
      </w:r>
      <w:r w:rsidRPr="00B85EC6">
        <w:rPr>
          <w:rFonts w:ascii="Arial" w:hAnsi="Arial" w:cs="Arial"/>
          <w:b/>
        </w:rPr>
        <w:tab/>
      </w:r>
      <w:r w:rsidRPr="00B85EC6">
        <w:rPr>
          <w:rFonts w:ascii="Arial" w:hAnsi="Arial" w:cs="Arial"/>
          <w:b/>
        </w:rPr>
        <w:tab/>
      </w:r>
      <w:r w:rsidRPr="00B85EC6">
        <w:rPr>
          <w:rFonts w:ascii="Arial" w:hAnsi="Arial" w:cs="Arial"/>
        </w:rPr>
        <w:t>Sofort</w:t>
      </w:r>
      <w:r w:rsidRPr="00B85EC6">
        <w:rPr>
          <w:rFonts w:ascii="Arial" w:hAnsi="Arial" w:cs="Arial"/>
          <w:b/>
        </w:rPr>
        <w:t xml:space="preserve"> </w:t>
      </w:r>
      <w:r w:rsidRPr="00B85EC6">
        <w:rPr>
          <w:rFonts w:ascii="Arial" w:hAnsi="Arial" w:cs="Arial"/>
        </w:rPr>
        <w:t>Frischluft! Ggf. Arzt hinzuziehen!</w:t>
      </w:r>
    </w:p>
    <w:p w14:paraId="1DEA2980" w14:textId="77777777" w:rsidR="00F87D2C" w:rsidRPr="00B85EC6" w:rsidRDefault="00F87D2C">
      <w:pPr>
        <w:tabs>
          <w:tab w:val="left" w:pos="0"/>
        </w:tabs>
        <w:ind w:left="2832" w:hanging="2832"/>
        <w:jc w:val="both"/>
        <w:rPr>
          <w:rFonts w:ascii="Arial" w:hAnsi="Arial" w:cs="Arial"/>
          <w:b/>
        </w:rPr>
      </w:pPr>
      <w:r w:rsidRPr="00B85EC6">
        <w:rPr>
          <w:rFonts w:ascii="Arial" w:hAnsi="Arial" w:cs="Arial"/>
          <w:b/>
        </w:rPr>
        <w:t>Nach Augenkontakt:</w:t>
      </w:r>
      <w:r w:rsidRPr="00B85EC6">
        <w:rPr>
          <w:rFonts w:ascii="Arial" w:hAnsi="Arial" w:cs="Arial"/>
          <w:b/>
        </w:rPr>
        <w:tab/>
      </w:r>
      <w:r w:rsidRPr="00B85EC6">
        <w:rPr>
          <w:rFonts w:ascii="Arial" w:hAnsi="Arial" w:cs="Arial"/>
        </w:rPr>
        <w:t xml:space="preserve">Nächste Augendusche aufsuchen! Mehrere Minuten Augen mit geöffneten Lidern spülen! </w:t>
      </w:r>
      <w:r w:rsidRPr="00B85EC6">
        <w:rPr>
          <w:rFonts w:ascii="Arial" w:hAnsi="Arial" w:cs="Arial"/>
          <w:b/>
        </w:rPr>
        <w:t>Arzt hinzuziehen!</w:t>
      </w:r>
    </w:p>
    <w:p w14:paraId="3B46CC25" w14:textId="77777777" w:rsidR="00F87D2C" w:rsidRPr="00B85EC6" w:rsidRDefault="00F87D2C">
      <w:pPr>
        <w:tabs>
          <w:tab w:val="left" w:pos="0"/>
        </w:tabs>
        <w:ind w:left="2832" w:hanging="2832"/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>Nach Hautkontakt:</w:t>
      </w:r>
      <w:r w:rsidRPr="00B85EC6">
        <w:rPr>
          <w:rFonts w:ascii="Arial" w:hAnsi="Arial" w:cs="Arial"/>
        </w:rPr>
        <w:tab/>
        <w:t>Sofort mit viel Wasser und Seife gründlich abwaschen! Kontaminierte Kleidung entfernen!</w:t>
      </w:r>
    </w:p>
    <w:p w14:paraId="26128D92" w14:textId="77777777" w:rsidR="00F87D2C" w:rsidRPr="00B85EC6" w:rsidRDefault="00F87D2C">
      <w:pPr>
        <w:tabs>
          <w:tab w:val="left" w:pos="0"/>
        </w:tabs>
        <w:ind w:left="2832" w:hanging="2832"/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>Nach Verschlucken:</w:t>
      </w:r>
      <w:r w:rsidRPr="00B85EC6">
        <w:rPr>
          <w:rFonts w:ascii="Arial" w:hAnsi="Arial" w:cs="Arial"/>
        </w:rPr>
        <w:tab/>
        <w:t xml:space="preserve">Sofort mit Rettungswagen zur Unfallchirurgie! Nichts zu trinken geben. Kein Erbrechen anregen. </w:t>
      </w:r>
    </w:p>
    <w:p w14:paraId="30CDE39F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>Ersthelfer:</w:t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</w:r>
      <w:r w:rsidRPr="00B85EC6">
        <w:rPr>
          <w:rFonts w:ascii="Arial" w:hAnsi="Arial" w:cs="Arial"/>
        </w:rPr>
        <w:tab/>
        <w:t>Siehe Aushang.</w:t>
      </w:r>
    </w:p>
    <w:p w14:paraId="65A20C79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14C56343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737DCAFE" w14:textId="77777777" w:rsidR="00F87D2C" w:rsidRPr="00093ACA" w:rsidRDefault="00F87D2C" w:rsidP="00B85EC6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FF0000"/>
        <w:tabs>
          <w:tab w:val="left" w:pos="0"/>
        </w:tabs>
        <w:ind w:firstLine="3600"/>
        <w:jc w:val="both"/>
        <w:rPr>
          <w:rFonts w:ascii="Arial" w:hAnsi="Arial" w:cs="Arial"/>
          <w:color w:val="FFFFFF"/>
        </w:rPr>
      </w:pPr>
      <w:r w:rsidRPr="00093ACA">
        <w:rPr>
          <w:rFonts w:ascii="Arial" w:hAnsi="Arial" w:cs="Arial"/>
          <w:b/>
          <w:color w:val="FFFFFF"/>
        </w:rPr>
        <w:t>Entsorgung</w:t>
      </w:r>
    </w:p>
    <w:p w14:paraId="3BE16151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505F41C2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Mit Ottokraftstoff getränkte Bindemittel, Putzlappen usw. in 60-l-Weithalsbehältern (Metall) sammeln und nach der Entsorgungsordnung für Sonderabfälle (Kapitel 5 Chemikalienabfälle)) entsorgen.</w:t>
      </w:r>
    </w:p>
    <w:p w14:paraId="716A8771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1EDADD55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Sammelbehälter stets dicht geschlossen halten. Auf die richtige Kennzeichnung achten!</w:t>
      </w:r>
    </w:p>
    <w:p w14:paraId="4D69D348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6FDB3CFB" w14:textId="77777777" w:rsidR="00F87D2C" w:rsidRPr="00093ACA" w:rsidRDefault="00F87D2C" w:rsidP="00B85EC6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FF0000"/>
        <w:tabs>
          <w:tab w:val="left" w:pos="0"/>
        </w:tabs>
        <w:ind w:firstLine="2880"/>
        <w:jc w:val="both"/>
        <w:rPr>
          <w:rFonts w:ascii="Arial" w:hAnsi="Arial" w:cs="Arial"/>
          <w:color w:val="FFFFFF"/>
        </w:rPr>
      </w:pPr>
      <w:r w:rsidRPr="00093ACA">
        <w:rPr>
          <w:rFonts w:ascii="Arial" w:hAnsi="Arial" w:cs="Arial"/>
          <w:b/>
          <w:color w:val="FFFFFF"/>
        </w:rPr>
        <w:t>Gefährliche Reaktionen</w:t>
      </w:r>
    </w:p>
    <w:p w14:paraId="48BF627E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7132589B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>Bei Brand Bildung giftiger und ätzender Gase/Dämpfe (Kohlenmonoxid, Kohlendioxid, nitrose Gase, Schwefeloxid).</w:t>
      </w:r>
    </w:p>
    <w:p w14:paraId="337E3489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0BB239EC" w14:textId="77777777" w:rsidR="00F87D2C" w:rsidRPr="00B85EC6" w:rsidRDefault="00F87D2C">
      <w:pPr>
        <w:pStyle w:val="Textkrper"/>
        <w:rPr>
          <w:rFonts w:ascii="Arial" w:hAnsi="Arial" w:cs="Arial"/>
          <w:sz w:val="20"/>
        </w:rPr>
      </w:pPr>
      <w:r w:rsidRPr="00B85EC6">
        <w:rPr>
          <w:rFonts w:ascii="Arial" w:hAnsi="Arial" w:cs="Arial"/>
          <w:sz w:val="20"/>
        </w:rPr>
        <w:t>Reaktion mit starken Oxidationsmitteln. Dadurch erhöhte Brand oder Explosionsgefahr.</w:t>
      </w:r>
    </w:p>
    <w:p w14:paraId="4F64D785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6AACD96A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</w:rPr>
        <w:t xml:space="preserve">In </w:t>
      </w:r>
      <w:proofErr w:type="spellStart"/>
      <w:r w:rsidRPr="00B85EC6">
        <w:rPr>
          <w:rFonts w:ascii="Arial" w:hAnsi="Arial" w:cs="Arial"/>
        </w:rPr>
        <w:t>dampf</w:t>
      </w:r>
      <w:proofErr w:type="spellEnd"/>
      <w:r w:rsidRPr="00B85EC6">
        <w:rPr>
          <w:rFonts w:ascii="Arial" w:hAnsi="Arial" w:cs="Arial"/>
        </w:rPr>
        <w:t>-/gasförmigem Zustand mit Luft innerhalb der Zündgrenzen explosionsfähig. Gas/Dampf breitet sich am Boden aus. Zündgefahr.</w:t>
      </w:r>
    </w:p>
    <w:p w14:paraId="041D9805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</w:p>
    <w:p w14:paraId="7E5DA97E" w14:textId="412748BC" w:rsidR="00F87D2C" w:rsidRPr="00093ACA" w:rsidRDefault="00F87D2C" w:rsidP="00E9586A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shd w:val="clear" w:color="auto" w:fill="FF0000"/>
        <w:tabs>
          <w:tab w:val="left" w:pos="0"/>
        </w:tabs>
        <w:jc w:val="center"/>
        <w:rPr>
          <w:rFonts w:ascii="Arial" w:hAnsi="Arial" w:cs="Arial"/>
          <w:color w:val="FFFFFF"/>
        </w:rPr>
      </w:pPr>
      <w:r w:rsidRPr="00093ACA">
        <w:rPr>
          <w:rFonts w:ascii="Arial" w:hAnsi="Arial" w:cs="Arial"/>
          <w:b/>
          <w:color w:val="FFFFFF"/>
        </w:rPr>
        <w:t>Weitere Hinweise</w:t>
      </w:r>
    </w:p>
    <w:p w14:paraId="6A3C3105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22317C89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>Allgemein:</w:t>
      </w:r>
      <w:r w:rsidRPr="00B85EC6">
        <w:rPr>
          <w:rFonts w:ascii="Arial" w:hAnsi="Arial" w:cs="Arial"/>
        </w:rPr>
        <w:t xml:space="preserve"> Wirkt in hoher Konzentration narkotisch.</w:t>
      </w:r>
    </w:p>
    <w:p w14:paraId="5F8366F0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>Nach Hautkontakt:</w:t>
      </w:r>
      <w:r w:rsidRPr="00B85EC6">
        <w:rPr>
          <w:rFonts w:ascii="Arial" w:hAnsi="Arial" w:cs="Arial"/>
        </w:rPr>
        <w:t xml:space="preserve"> Reizwirkung auf die Haut.</w:t>
      </w:r>
    </w:p>
    <w:p w14:paraId="4F10F6DA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>Nach Augenkontakt:</w:t>
      </w:r>
      <w:r w:rsidRPr="00B85EC6">
        <w:rPr>
          <w:rFonts w:ascii="Arial" w:hAnsi="Arial" w:cs="Arial"/>
        </w:rPr>
        <w:t xml:space="preserve"> Leichte Reizwirkung auf die Augen. Rötung des Augengewebes.</w:t>
      </w:r>
    </w:p>
    <w:p w14:paraId="58DAF817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>Nach Verschlucken:</w:t>
      </w:r>
      <w:r w:rsidRPr="00B85EC6">
        <w:rPr>
          <w:rFonts w:ascii="Arial" w:hAnsi="Arial" w:cs="Arial"/>
        </w:rPr>
        <w:t xml:space="preserve"> Gesundheitsschädlich. Lungenschäden beim Verschlucken.</w:t>
      </w:r>
    </w:p>
    <w:p w14:paraId="636C5D99" w14:textId="77777777" w:rsidR="00F87D2C" w:rsidRPr="00B85EC6" w:rsidRDefault="00F87D2C">
      <w:pPr>
        <w:tabs>
          <w:tab w:val="left" w:pos="0"/>
        </w:tabs>
        <w:jc w:val="both"/>
        <w:rPr>
          <w:rFonts w:ascii="Arial" w:hAnsi="Arial" w:cs="Arial"/>
        </w:rPr>
      </w:pPr>
      <w:r w:rsidRPr="00B85EC6">
        <w:rPr>
          <w:rFonts w:ascii="Arial" w:hAnsi="Arial" w:cs="Arial"/>
          <w:b/>
        </w:rPr>
        <w:t xml:space="preserve">Nach Einatmen: </w:t>
      </w:r>
      <w:r w:rsidRPr="00B85EC6">
        <w:rPr>
          <w:rFonts w:ascii="Arial" w:hAnsi="Arial" w:cs="Arial"/>
        </w:rPr>
        <w:t>Leichte Reizwirkung. In hoher Konzentration ZNS-Depression, Schwindel.</w:t>
      </w:r>
    </w:p>
    <w:p w14:paraId="4F4FAF37" w14:textId="77777777" w:rsidR="00882112" w:rsidRPr="00B85EC6" w:rsidRDefault="00882112">
      <w:pPr>
        <w:tabs>
          <w:tab w:val="left" w:pos="0"/>
        </w:tabs>
        <w:jc w:val="both"/>
        <w:rPr>
          <w:rFonts w:ascii="Arial" w:hAnsi="Arial" w:cs="Arial"/>
        </w:rPr>
      </w:pPr>
    </w:p>
    <w:p w14:paraId="3F01BBC1" w14:textId="77777777" w:rsidR="00882112" w:rsidRPr="00B85EC6" w:rsidRDefault="00882112">
      <w:pPr>
        <w:tabs>
          <w:tab w:val="left" w:pos="0"/>
        </w:tabs>
        <w:jc w:val="both"/>
        <w:rPr>
          <w:rFonts w:ascii="Arial" w:hAnsi="Arial" w:cs="Arial"/>
        </w:rPr>
      </w:pPr>
    </w:p>
    <w:p w14:paraId="7018310B" w14:textId="77777777" w:rsidR="00882112" w:rsidRPr="00B85EC6" w:rsidRDefault="00882112">
      <w:pPr>
        <w:tabs>
          <w:tab w:val="left" w:pos="0"/>
        </w:tabs>
        <w:jc w:val="both"/>
        <w:rPr>
          <w:rFonts w:ascii="Arial" w:hAnsi="Arial" w:cs="Arial"/>
        </w:rPr>
      </w:pPr>
    </w:p>
    <w:sectPr w:rsidR="00882112" w:rsidRPr="00B85EC6" w:rsidSect="00E9586A">
      <w:headerReference w:type="even" r:id="rId9"/>
      <w:headerReference w:type="default" r:id="rId10"/>
      <w:footerReference w:type="default" r:id="rId11"/>
      <w:pgSz w:w="11906" w:h="16838"/>
      <w:pgMar w:top="851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BDC7" w14:textId="77777777" w:rsidR="00093ACA" w:rsidRDefault="00093ACA">
      <w:r>
        <w:separator/>
      </w:r>
    </w:p>
  </w:endnote>
  <w:endnote w:type="continuationSeparator" w:id="0">
    <w:p w14:paraId="57186670" w14:textId="77777777" w:rsidR="00093ACA" w:rsidRDefault="0009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EE99" w14:textId="7761ECC2" w:rsidR="00B85EC6" w:rsidRDefault="00B85EC6">
    <w:pPr>
      <w:pStyle w:val="Fuzeile"/>
    </w:pPr>
    <w:fldSimple w:instr=" FILENAME   \* MERGEFORMAT ">
      <w:r>
        <w:rPr>
          <w:noProof/>
        </w:rPr>
        <w:t>bag-otto kraftstoffe</w:t>
      </w:r>
    </w:fldSimple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von </w:t>
    </w:r>
    <w:fldSimple w:instr=" NUMPAGES   \* MERGEFORMAT ">
      <w:r>
        <w:rPr>
          <w:noProof/>
        </w:rPr>
        <w:t>3</w:t>
      </w:r>
    </w:fldSimple>
    <w:r>
      <w:t xml:space="preserve"> </w:t>
    </w:r>
    <w:r>
      <w:fldChar w:fldCharType="begin"/>
    </w:r>
    <w:r>
      <w:instrText xml:space="preserve"> AUTHOR   \* MERGEFORMAT </w:instrText>
    </w:r>
    <w:r>
      <w:fldChar w:fldCharType="end"/>
    </w:r>
    <w:r>
      <w:fldChar w:fldCharType="begin"/>
    </w:r>
    <w:r>
      <w:instrText xml:space="preserve"> AUTHOR   \* MERGEFORMAT </w:instrText>
    </w:r>
    <w:r>
      <w:fldChar w:fldCharType="end"/>
    </w:r>
    <w:r>
      <w:fldChar w:fldCharType="begin"/>
    </w:r>
    <w:r>
      <w:instrText xml:space="preserve"> AUTHOR   \* MERGEFORMAT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5C96" w14:textId="77777777" w:rsidR="00093ACA" w:rsidRDefault="00093ACA">
      <w:r>
        <w:separator/>
      </w:r>
    </w:p>
  </w:footnote>
  <w:footnote w:type="continuationSeparator" w:id="0">
    <w:p w14:paraId="3FE591DB" w14:textId="77777777" w:rsidR="00093ACA" w:rsidRDefault="0009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C0A9" w14:textId="77777777" w:rsidR="00F87D2C" w:rsidRDefault="00F87D2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0E0C66" w14:textId="77777777" w:rsidR="00F87D2C" w:rsidRDefault="00F87D2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4888" w14:textId="77777777" w:rsidR="00E9586A" w:rsidRPr="00E9586A" w:rsidRDefault="00E9586A" w:rsidP="00E9586A">
    <w:pPr>
      <w:tabs>
        <w:tab w:val="left" w:pos="0"/>
      </w:tabs>
      <w:jc w:val="center"/>
      <w:rPr>
        <w:rFonts w:ascii="Arial" w:hAnsi="Arial" w:cs="Arial"/>
        <w:bCs/>
        <w:sz w:val="24"/>
        <w:szCs w:val="24"/>
      </w:rPr>
    </w:pPr>
    <w:r w:rsidRPr="00E9586A">
      <w:rPr>
        <w:rFonts w:ascii="Arial" w:hAnsi="Arial" w:cs="Arial"/>
        <w:bCs/>
        <w:sz w:val="24"/>
        <w:szCs w:val="24"/>
      </w:rPr>
      <w:t xml:space="preserve">Betriebsanweisung nach § 20 GefStoffV </w:t>
    </w:r>
  </w:p>
  <w:p w14:paraId="546C6664" w14:textId="77777777" w:rsidR="00E9586A" w:rsidRPr="00B85EC6" w:rsidRDefault="00E9586A" w:rsidP="00E9586A">
    <w:pPr>
      <w:tabs>
        <w:tab w:val="left" w:pos="0"/>
      </w:tabs>
      <w:jc w:val="center"/>
      <w:rPr>
        <w:rFonts w:ascii="Arial" w:hAnsi="Arial" w:cs="Arial"/>
        <w:sz w:val="28"/>
        <w:szCs w:val="28"/>
      </w:rPr>
    </w:pPr>
    <w:r w:rsidRPr="00B85EC6">
      <w:rPr>
        <w:rFonts w:ascii="Arial" w:hAnsi="Arial" w:cs="Arial"/>
        <w:b/>
        <w:sz w:val="28"/>
        <w:szCs w:val="28"/>
      </w:rPr>
      <w:t>Umgang mit Ottokraftstoff (Benzin)</w:t>
    </w:r>
  </w:p>
  <w:p w14:paraId="55895BE2" w14:textId="77777777" w:rsidR="00F87D2C" w:rsidRDefault="00F87D2C" w:rsidP="00E9586A">
    <w:pPr>
      <w:pStyle w:val="Kopfzeile"/>
      <w:ind w:right="360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A174F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D2C"/>
    <w:rsid w:val="00093ACA"/>
    <w:rsid w:val="0021433D"/>
    <w:rsid w:val="0037179F"/>
    <w:rsid w:val="003B7648"/>
    <w:rsid w:val="004321BD"/>
    <w:rsid w:val="00882112"/>
    <w:rsid w:val="00B85EC6"/>
    <w:rsid w:val="00CD1714"/>
    <w:rsid w:val="00E9586A"/>
    <w:rsid w:val="00F111B7"/>
    <w:rsid w:val="00F8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3A377"/>
  <w15:chartTrackingRefBased/>
  <w15:docId w15:val="{7B6DFBF0-3B9D-4D0D-BCAC-891A8C17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</w:tabs>
      <w:jc w:val="both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0"/>
      </w:tabs>
      <w:jc w:val="both"/>
    </w:pPr>
    <w:rPr>
      <w:sz w:val="24"/>
    </w:rPr>
  </w:style>
  <w:style w:type="paragraph" w:styleId="Textkrper2">
    <w:name w:val="Body Text 2"/>
    <w:basedOn w:val="Standard"/>
    <w:pPr>
      <w:tabs>
        <w:tab w:val="left" w:pos="0"/>
      </w:tabs>
      <w:jc w:val="both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</vt:lpstr>
    </vt:vector>
  </TitlesOfParts>
  <Company>WWU Münster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fu-ing-büro</dc:creator>
  <cp:keywords/>
  <cp:lastModifiedBy>Renke Fuhrmann</cp:lastModifiedBy>
  <cp:revision>3</cp:revision>
  <cp:lastPrinted>2001-10-22T05:53:00Z</cp:lastPrinted>
  <dcterms:created xsi:type="dcterms:W3CDTF">2021-06-14T14:33:00Z</dcterms:created>
  <dcterms:modified xsi:type="dcterms:W3CDTF">2021-06-17T11:16:00Z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-676920461</vt:i4>
  </property>
  <property fmtid="{D5CDD505-2E9C-101B-9397-08002B2CF9AE}" pid="3" name="_EmailSubject">
    <vt:lpwstr>Intranet-Betriebsanweisungen</vt:lpwstr>
  </property>
  <property fmtid="{D5CDD505-2E9C-101B-9397-08002B2CF9AE}" pid="4" name="_AuthorEmail">
    <vt:lpwstr>claks@admin.uni-giessen.de</vt:lpwstr>
  </property>
  <property fmtid="{D5CDD505-2E9C-101B-9397-08002B2CF9AE}" pid="5" name="_AuthorEmailDisplayName">
    <vt:lpwstr>claks</vt:lpwstr>
  </property>
  <property fmtid="{D5CDD505-2E9C-101B-9397-08002B2CF9AE}" pid="6" name="_ReviewingToolsShownOnce">
    <vt:lpwstr/>
  </property>
</Properties>
</file>